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920A" w14:textId="77777777" w:rsidR="0006291A" w:rsidRPr="0006291A" w:rsidRDefault="0006291A" w:rsidP="0006291A">
      <w:pPr>
        <w:shd w:val="clear" w:color="auto" w:fill="FFFFFF"/>
        <w:spacing w:after="75" w:line="405" w:lineRule="atLeast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Arial" w:eastAsia="Times New Roman" w:hAnsi="Arial" w:cs="Arial"/>
          <w:b/>
          <w:bCs/>
          <w:color w:val="005BB7"/>
          <w:sz w:val="33"/>
          <w:szCs w:val="33"/>
          <w:lang w:eastAsia="pl-PL"/>
        </w:rPr>
        <w:t>Dofinansowanie kosztów kształcenia młodocianych pracowników finansowane ze środków Funduszu Pracy 2024 r.</w:t>
      </w:r>
    </w:p>
    <w:p w14:paraId="6A7B6D0F" w14:textId="77777777" w:rsidR="0006291A" w:rsidRPr="0006291A" w:rsidRDefault="0006291A" w:rsidP="0006291A">
      <w:pPr>
        <w:shd w:val="clear" w:color="auto" w:fill="FFFFFF"/>
        <w:spacing w:after="0" w:line="405" w:lineRule="atLeast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Opis sprawy</w:t>
      </w:r>
    </w:p>
    <w:p w14:paraId="1C13DA27" w14:textId="77777777" w:rsidR="0006291A" w:rsidRPr="0006291A" w:rsidRDefault="0006291A" w:rsidP="0006291A">
      <w:pPr>
        <w:shd w:val="clear" w:color="auto" w:fill="FFFFFF"/>
        <w:spacing w:before="180" w:after="180" w:line="405" w:lineRule="atLeast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Dofinansowanie kosztów kształcenia młodocianych - udzielane podmiotowi prowadzącemu działalność gospodarczą w rozumieniu art. 2 pkt 17 ustawy z dnia 30 kwietnia 2004 r. o postępowaniu w sprawach dotyczących pomocy publicznej – stanowi </w:t>
      </w:r>
      <w:r w:rsidRPr="000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pomoc de </w:t>
      </w:r>
      <w:proofErr w:type="spellStart"/>
      <w:r w:rsidRPr="000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 udzielaną zgodnie z warunkami określonymi w:</w:t>
      </w:r>
    </w:p>
    <w:p w14:paraId="40A4CDC1" w14:textId="77777777" w:rsidR="0006291A" w:rsidRPr="0006291A" w:rsidRDefault="0006291A" w:rsidP="0006291A">
      <w:pPr>
        <w:shd w:val="clear" w:color="auto" w:fill="FFFFFF"/>
        <w:spacing w:before="180" w:after="180" w:line="405" w:lineRule="atLeast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1) Rozporządzeniu Komisji (UE) 2023/2831 z dnia 13 grudnia 2023 r. w sprawie stosowania art. 107 i 108 Traktatu o funkcjonowaniu Unii Europejskiej do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(Dz. Urz. UE L 2023/2831 z 15.12.2023)</w:t>
      </w:r>
    </w:p>
    <w:p w14:paraId="0D7638D0" w14:textId="77777777" w:rsidR="0006291A" w:rsidRPr="0006291A" w:rsidRDefault="0006291A" w:rsidP="0006291A">
      <w:pPr>
        <w:shd w:val="clear" w:color="auto" w:fill="FFFFFF"/>
        <w:spacing w:before="180" w:after="180" w:line="405" w:lineRule="atLeast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lub</w:t>
      </w:r>
    </w:p>
    <w:p w14:paraId="0B6E32EC" w14:textId="77777777" w:rsidR="0006291A" w:rsidRPr="0006291A" w:rsidRDefault="0006291A" w:rsidP="0006291A">
      <w:pPr>
        <w:shd w:val="clear" w:color="auto" w:fill="FFFFFF"/>
        <w:spacing w:before="180" w:after="180" w:line="405" w:lineRule="atLeast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1) Rozporządzeniu Komisji (UE) nr 1408/2013 (dla rolników) z dnia 18 grudnia 2013 r. w sprawie stosowania art. 107 i 108 Traktatu o funkcjonowaniu Unii Europejskiej do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w sektorze rolnym (Dz. Urz. UE L 352 z 24.12.2013, s. 9).</w:t>
      </w:r>
    </w:p>
    <w:p w14:paraId="1DA4336C" w14:textId="77777777" w:rsidR="0006291A" w:rsidRPr="0006291A" w:rsidRDefault="0006291A" w:rsidP="0006291A">
      <w:pPr>
        <w:shd w:val="clear" w:color="auto" w:fill="FFFFFF"/>
        <w:spacing w:before="180" w:after="180" w:line="405" w:lineRule="atLeast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 </w:t>
      </w:r>
    </w:p>
    <w:p w14:paraId="3F5565BD" w14:textId="77777777" w:rsidR="0006291A" w:rsidRPr="0006291A" w:rsidRDefault="0006291A" w:rsidP="0006291A">
      <w:pPr>
        <w:shd w:val="clear" w:color="auto" w:fill="FFFFFF"/>
        <w:spacing w:before="180" w:after="180" w:line="405" w:lineRule="atLeast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POMOC DE MINIMIS</w:t>
      </w:r>
    </w:p>
    <w:p w14:paraId="4A2CE3A5" w14:textId="77777777" w:rsidR="0006291A" w:rsidRPr="0006291A" w:rsidRDefault="0006291A" w:rsidP="0006291A">
      <w:pPr>
        <w:shd w:val="clear" w:color="auto" w:fill="FFFFFF"/>
        <w:spacing w:before="180" w:after="180" w:line="405" w:lineRule="atLeast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Rozporządzenie Komisji (UE) 2023/2831 z dnia 13 grudnia 2023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 r. w sprawie stosowania art. 107 i 108 Traktatu o funkcjonowaniu Unii Europejskiej do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(Dz. Urz. UE L 2023/2831 z 15.12.2023) – w odniesieniu do przedsiębiorców wprowadza </w:t>
      </w:r>
      <w:r w:rsidRPr="000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nowe rozwiązania:</w:t>
      </w:r>
    </w:p>
    <w:p w14:paraId="3725FE91" w14:textId="77777777" w:rsidR="0006291A" w:rsidRPr="0006291A" w:rsidRDefault="0006291A" w:rsidP="0006291A">
      <w:pPr>
        <w:numPr>
          <w:ilvl w:val="0"/>
          <w:numId w:val="2"/>
        </w:numPr>
        <w:shd w:val="clear" w:color="auto" w:fill="FFFFFF"/>
        <w:spacing w:after="75" w:line="405" w:lineRule="atLeast"/>
        <w:ind w:left="945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  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zwiększenie limitu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</w:t>
      </w:r>
      <w:r w:rsidRPr="000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do kwoty 300 tys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. EUR w okresie 3 lat dla jednego przedsiębiorcy (dotychczas było 200 tys. EUR);</w:t>
      </w:r>
    </w:p>
    <w:p w14:paraId="47A3E168" w14:textId="77777777" w:rsidR="0006291A" w:rsidRPr="0006291A" w:rsidRDefault="0006291A" w:rsidP="0006291A">
      <w:pPr>
        <w:numPr>
          <w:ilvl w:val="0"/>
          <w:numId w:val="2"/>
        </w:numPr>
        <w:shd w:val="clear" w:color="auto" w:fill="FFFFFF"/>
        <w:spacing w:after="75" w:line="405" w:lineRule="atLeast"/>
        <w:ind w:left="945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  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usunięcie odrębnego limitu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dla przedsiębiorstw prowadzących działalność zarobkową w zakresie drogowego 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lastRenderedPageBreak/>
        <w:t>transportu towarów (dotychczas 100 tys. EUR, obecnie 300 tys. EUR);</w:t>
      </w:r>
    </w:p>
    <w:p w14:paraId="750B3FB9" w14:textId="77777777" w:rsidR="0006291A" w:rsidRPr="0006291A" w:rsidRDefault="0006291A" w:rsidP="0006291A">
      <w:pPr>
        <w:numPr>
          <w:ilvl w:val="0"/>
          <w:numId w:val="2"/>
        </w:numPr>
        <w:shd w:val="clear" w:color="auto" w:fill="FFFFFF"/>
        <w:spacing w:after="75" w:line="405" w:lineRule="atLeast"/>
        <w:ind w:left="945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  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usunięcie zakazu wykorzystania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minimisna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nabycie pojazdów przeznaczonych do transportu drogowego towarów;</w:t>
      </w:r>
    </w:p>
    <w:p w14:paraId="4B98A075" w14:textId="77777777" w:rsidR="0006291A" w:rsidRPr="0006291A" w:rsidRDefault="0006291A" w:rsidP="0006291A">
      <w:pPr>
        <w:numPr>
          <w:ilvl w:val="0"/>
          <w:numId w:val="2"/>
        </w:numPr>
        <w:shd w:val="clear" w:color="auto" w:fill="FFFFFF"/>
        <w:spacing w:after="75" w:line="405" w:lineRule="atLeast"/>
        <w:ind w:left="945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  </w:t>
      </w:r>
      <w:r w:rsidRPr="000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zmiana sposobu obliczania 3-letniego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 okresu przy sumowaniu limitu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minimisz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lat podatkowych (bieżący rok podatkowy + 2 poprzednie lata podatkowe) na okres 3 minionych lat (3 x 365 dni);</w:t>
      </w:r>
    </w:p>
    <w:p w14:paraId="395072E9" w14:textId="77777777" w:rsidR="0006291A" w:rsidRPr="0006291A" w:rsidRDefault="0006291A" w:rsidP="0006291A">
      <w:pPr>
        <w:numPr>
          <w:ilvl w:val="0"/>
          <w:numId w:val="2"/>
        </w:numPr>
        <w:shd w:val="clear" w:color="auto" w:fill="FFFFFF"/>
        <w:spacing w:after="75" w:line="405" w:lineRule="atLeast"/>
        <w:ind w:left="945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 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dopuszczenie udzielania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przedsiębiorcom prowadzącym działalność w sektorze przetwarzania i wprowadzania do obrotu produktów rybołówstwa i akwakultury (pod warunkiem, że kwoty pomocy nie ustalono na podstawie ceny lub ilości produktów nabytych lub wprowadzonych do obrotu);</w:t>
      </w:r>
    </w:p>
    <w:p w14:paraId="5E551648" w14:textId="77777777" w:rsidR="0006291A" w:rsidRPr="0006291A" w:rsidRDefault="0006291A" w:rsidP="0006291A">
      <w:pPr>
        <w:shd w:val="clear" w:color="auto" w:fill="FFFFFF"/>
        <w:spacing w:before="180" w:after="180" w:line="405" w:lineRule="atLeast"/>
        <w:jc w:val="both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wprowadzenie obowiązku prowadzenia przez państwa członkowskie centralnego rejestru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na poziomie krajowym lub unijnym (zawierającego: dane identyfikacyjne beneficjenta, kwotę pomocy, dzień udzielenia pomocy, nazwy podmiotu udzielającego pomocy, formę pomocy oraz sektor wg statystycznej klasyfikacji działalności gospodarczej w UE – NACE).</w:t>
      </w:r>
    </w:p>
    <w:p w14:paraId="0144A67F" w14:textId="77777777" w:rsidR="0006291A" w:rsidRPr="0006291A" w:rsidRDefault="0006291A" w:rsidP="0006291A">
      <w:pPr>
        <w:shd w:val="clear" w:color="auto" w:fill="FFFFFF"/>
        <w:spacing w:before="180" w:after="180" w:line="405" w:lineRule="atLeast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Pozostawione w mocy zasady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:</w:t>
      </w:r>
    </w:p>
    <w:p w14:paraId="41B3FD8D" w14:textId="77777777" w:rsidR="0006291A" w:rsidRPr="0006291A" w:rsidRDefault="0006291A" w:rsidP="0006291A">
      <w:pPr>
        <w:numPr>
          <w:ilvl w:val="0"/>
          <w:numId w:val="3"/>
        </w:numPr>
        <w:shd w:val="clear" w:color="auto" w:fill="FFFFFF"/>
        <w:spacing w:after="75" w:line="405" w:lineRule="atLeast"/>
        <w:ind w:left="945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pułap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stosuje się bez względu na formę i cel udzielanej pomocy;</w:t>
      </w:r>
    </w:p>
    <w:p w14:paraId="3112D288" w14:textId="77777777" w:rsidR="0006291A" w:rsidRPr="0006291A" w:rsidRDefault="0006291A" w:rsidP="0006291A">
      <w:pPr>
        <w:numPr>
          <w:ilvl w:val="0"/>
          <w:numId w:val="3"/>
        </w:numPr>
        <w:shd w:val="clear" w:color="auto" w:fill="FFFFFF"/>
        <w:spacing w:after="75" w:line="405" w:lineRule="atLeast"/>
        <w:ind w:left="945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do wartości pomocy, którą beneficjenci mogą otrzymać w ramach pułapu wlicza się tylko pomoc o charakterze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(dla przedsiębiorców).</w:t>
      </w:r>
    </w:p>
    <w:p w14:paraId="3A237536" w14:textId="77777777" w:rsidR="0006291A" w:rsidRPr="0006291A" w:rsidRDefault="0006291A" w:rsidP="0006291A">
      <w:pPr>
        <w:shd w:val="clear" w:color="auto" w:fill="FFFFFF"/>
        <w:spacing w:before="180" w:after="180" w:line="405" w:lineRule="atLeast"/>
        <w:jc w:val="both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Według informacji Urzędu Ochrony Konkurencji i Konsumentów podmioty, które w dniu złożenia wniosku o udzielenie dofinansowania nie prowadzą już działalności gospodarczej (zaprzestały jej prowadzenia w czasie szkolenia lub po jego zakończeniu) również mogą otrzymać środki na podstawie art. 122 ustawy Prawo oświatowe, o ile spełniły wszystkie warunki określone w tej ustawie. Podmiot taki nie podlega przepisom ustawy o pomocy publicznej (gdyż nie jest przedsiębiorcą), więc dofinansowanie może zostać mu 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lastRenderedPageBreak/>
        <w:t xml:space="preserve">udzielone bez zastosowania ograniczeń wynikających z przepisów o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.</w:t>
      </w:r>
    </w:p>
    <w:p w14:paraId="7D546F3B" w14:textId="77777777" w:rsidR="0006291A" w:rsidRPr="0006291A" w:rsidRDefault="0006291A" w:rsidP="0006291A">
      <w:pPr>
        <w:shd w:val="clear" w:color="auto" w:fill="FFFFFF"/>
        <w:spacing w:before="180" w:after="180" w:line="405" w:lineRule="atLeast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 w:rsidRPr="0006291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POMOC DE MINIMIS W ROLNICTWIE</w:t>
      </w:r>
    </w:p>
    <w:p w14:paraId="2B3C29BD" w14:textId="77777777" w:rsidR="0006291A" w:rsidRPr="0006291A" w:rsidRDefault="0006291A" w:rsidP="0006291A">
      <w:pPr>
        <w:numPr>
          <w:ilvl w:val="0"/>
          <w:numId w:val="4"/>
        </w:numPr>
        <w:shd w:val="clear" w:color="auto" w:fill="FFFFFF"/>
        <w:spacing w:after="75" w:line="405" w:lineRule="atLeast"/>
        <w:ind w:left="945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 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Rozporządzenie Komisji (UE) nr 1408/2013 (zmiana 2019/316) – jest to pomoc, przyznana jednemu przedsiębiorstwu w kwocie nieprzekraczającej równowartości 20.000 euro w okresie trzech lat podatkowych;</w:t>
      </w:r>
    </w:p>
    <w:p w14:paraId="3E1A0284" w14:textId="77777777" w:rsidR="0006291A" w:rsidRPr="0006291A" w:rsidRDefault="0006291A" w:rsidP="0006291A">
      <w:pPr>
        <w:numPr>
          <w:ilvl w:val="0"/>
          <w:numId w:val="4"/>
        </w:numPr>
        <w:shd w:val="clear" w:color="auto" w:fill="FFFFFF"/>
        <w:spacing w:after="75" w:line="405" w:lineRule="atLeast"/>
        <w:ind w:left="945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  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pułap ten, stosuje się bez względu na formę pomocy i jej cel, z tym, że wlicza się tu jedynie pomoc o charakterze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w rolnictwie;</w:t>
      </w:r>
    </w:p>
    <w:p w14:paraId="06DF470A" w14:textId="77777777" w:rsidR="0006291A" w:rsidRPr="0006291A" w:rsidRDefault="0006291A" w:rsidP="0006291A">
      <w:pPr>
        <w:numPr>
          <w:ilvl w:val="0"/>
          <w:numId w:val="4"/>
        </w:numPr>
        <w:shd w:val="clear" w:color="auto" w:fill="FFFFFF"/>
        <w:spacing w:after="75" w:line="405" w:lineRule="atLeast"/>
        <w:ind w:left="945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  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podwyższona kwota pomocy de </w:t>
      </w:r>
      <w:proofErr w:type="spellStart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minimis</w:t>
      </w:r>
      <w:proofErr w:type="spellEnd"/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w rolnictwie obowiązuje od 14 marca 2019 r. do 31 grudnia 2027 r.</w:t>
      </w:r>
    </w:p>
    <w:p w14:paraId="3EB5103E" w14:textId="77777777" w:rsidR="0006291A" w:rsidRPr="0006291A" w:rsidRDefault="0006291A" w:rsidP="0006291A">
      <w:pPr>
        <w:numPr>
          <w:ilvl w:val="0"/>
          <w:numId w:val="4"/>
        </w:numPr>
        <w:shd w:val="clear" w:color="auto" w:fill="FFFFFF"/>
        <w:spacing w:after="75" w:line="405" w:lineRule="atLeast"/>
        <w:ind w:left="945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pl-PL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 xml:space="preserve">   </w:t>
      </w:r>
      <w:r w:rsidRPr="0006291A">
        <w:rPr>
          <w:rFonts w:ascii="Tahoma" w:eastAsia="Times New Roman" w:hAnsi="Tahoma" w:cs="Tahoma"/>
          <w:color w:val="000000"/>
          <w:sz w:val="27"/>
          <w:szCs w:val="27"/>
          <w:lang w:eastAsia="pl-PL"/>
        </w:rPr>
        <w:t>sprawdzanie wykorzystania limitu krajowego: w Systemie Rejestracji Pomocy Publicznej https://srpp.minrol.gov.pl/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1"/>
      </w:tblGrid>
      <w:tr w:rsidR="0006291A" w:rsidRPr="0006291A" w14:paraId="24E8FE30" w14:textId="77777777" w:rsidTr="0006291A">
        <w:tc>
          <w:tcPr>
            <w:tcW w:w="1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CEA8C" w14:textId="77777777" w:rsidR="0006291A" w:rsidRPr="0006291A" w:rsidRDefault="0006291A" w:rsidP="0006291A">
            <w:pPr>
              <w:spacing w:before="180" w:after="180" w:line="405" w:lineRule="atLeast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Zgodnie z art.122 ustawy z dnia 14 grudnia 2016 r. Prawo Oświatowe (Dz. U. 202</w:t>
            </w:r>
            <w:r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4</w:t>
            </w: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 xml:space="preserve"> r. poz. </w:t>
            </w:r>
            <w:r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737</w:t>
            </w: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 xml:space="preserve"> z późn.zm.):</w:t>
            </w:r>
          </w:p>
          <w:p w14:paraId="12FED667" w14:textId="77777777" w:rsidR="0006291A" w:rsidRPr="0006291A" w:rsidRDefault="0006291A" w:rsidP="0006291A">
            <w:pPr>
              <w:spacing w:before="180" w:after="180" w:line="405" w:lineRule="atLeast"/>
              <w:jc w:val="both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1. Pracodawcom, którzy zawarli z młodocianymi pracownikami umowę o pracę  w celu przygotowania zawodowego, przysługuje dofinansowanie kosztów kształcenia od gminy właściwej, ze względu na miejsce zamieszkania młodocianego pracownika, jeżeli:</w:t>
            </w:r>
          </w:p>
          <w:p w14:paraId="5573E337" w14:textId="77777777" w:rsidR="0006291A" w:rsidRPr="0006291A" w:rsidRDefault="0006291A" w:rsidP="0006291A">
            <w:pPr>
              <w:spacing w:before="180" w:after="180" w:line="405" w:lineRule="atLeast"/>
              <w:ind w:left="376" w:hanging="376"/>
              <w:jc w:val="both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 xml:space="preserve">1) pracodawca lub osoba prowadząca zakład w imieniu pracodawcy albo </w:t>
            </w:r>
            <w:r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 xml:space="preserve">  </w:t>
            </w: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osoba zatrudniona u pracodawcy posiada kwalifikacje wymagane do prowadzenia przygotowania zawodowego młodocianych określone w przepisach w sprawie przygotowania zawodowego młodocianych i ich wynagradzania;</w:t>
            </w:r>
          </w:p>
          <w:p w14:paraId="59E09EDA" w14:textId="77777777" w:rsidR="0006291A" w:rsidRPr="0006291A" w:rsidRDefault="0006291A" w:rsidP="0006291A">
            <w:pPr>
              <w:spacing w:before="180" w:after="180" w:line="405" w:lineRule="atLeast"/>
              <w:jc w:val="both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2) młodociany pracownik ukończył naukę zawodu i zdał:</w:t>
            </w:r>
          </w:p>
          <w:p w14:paraId="193B044A" w14:textId="77777777" w:rsidR="0006291A" w:rsidRPr="0006291A" w:rsidRDefault="0006291A" w:rsidP="0006291A">
            <w:pPr>
              <w:spacing w:before="180" w:after="180" w:line="405" w:lineRule="atLeast"/>
              <w:ind w:left="376" w:hanging="376"/>
              <w:jc w:val="both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a)</w:t>
            </w:r>
            <w:r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 xml:space="preserve"> </w:t>
            </w: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w przypadku młodocianego zatrudnionego w celu przygotowania zawodowego u pracodawcy będącego rzemieślnikiem – egzamin czeladniczy zgodnie z przepisami wydanymi na podstawie art. 3 ust. 4 ustawy z dnia 22 marca 1989 r. o rzemiośle (Dz. U. z 2020 r. poz. 2159),</w:t>
            </w:r>
          </w:p>
          <w:p w14:paraId="08203E5D" w14:textId="77777777" w:rsidR="0006291A" w:rsidRPr="0006291A" w:rsidRDefault="0006291A" w:rsidP="0006291A">
            <w:pPr>
              <w:spacing w:before="180" w:after="180" w:line="405" w:lineRule="atLeast"/>
              <w:ind w:left="376" w:hanging="376"/>
              <w:jc w:val="both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lastRenderedPageBreak/>
              <w:t>b) w przypadku młodocianego zatrudnionego w celu przygotowania zawodowego u pracodawcy niebędącego rzemieślnikiem – egzamin zawodowy;</w:t>
            </w:r>
          </w:p>
          <w:p w14:paraId="58052118" w14:textId="77777777" w:rsidR="0006291A" w:rsidRPr="0006291A" w:rsidRDefault="0006291A" w:rsidP="0006291A">
            <w:pPr>
              <w:spacing w:before="180" w:after="180" w:line="405" w:lineRule="atLeast"/>
              <w:ind w:left="234" w:hanging="234"/>
              <w:jc w:val="both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3) młodociany pracownik ukończył przyuczenie do wykonywania określonej pracy i zdał egzamin, zgodnie z przepisami, o których mowa w pkt 1.</w:t>
            </w:r>
          </w:p>
          <w:p w14:paraId="57D36F1B" w14:textId="77777777" w:rsidR="0006291A" w:rsidRPr="0006291A" w:rsidRDefault="0006291A" w:rsidP="0006291A">
            <w:pPr>
              <w:spacing w:before="180" w:after="180" w:line="405" w:lineRule="atLeast"/>
              <w:ind w:left="517" w:hanging="517"/>
              <w:jc w:val="both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2.</w:t>
            </w:r>
            <w:r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 xml:space="preserve"> </w:t>
            </w: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Wysokość kwoty dofinansowania kosztów kształcenia jednego młodocianego pracownika wynosi:</w:t>
            </w:r>
          </w:p>
          <w:p w14:paraId="655A5365" w14:textId="77777777" w:rsidR="0006291A" w:rsidRPr="0006291A" w:rsidRDefault="0006291A" w:rsidP="0006291A">
            <w:pPr>
              <w:numPr>
                <w:ilvl w:val="0"/>
                <w:numId w:val="5"/>
              </w:numPr>
              <w:spacing w:after="75" w:line="405" w:lineRule="atLeast"/>
              <w:ind w:left="945"/>
              <w:jc w:val="both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 </w:t>
            </w:r>
            <w:r w:rsidRPr="0006291A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w przypadku nauki zawodu – do 8.081,00 zł przy okresie kształcenia wynoszącym 36 miesięcy; jeżeli okres kształcenia jest krótszy niż 36 miesięcy, kwotę dofinansowania wypłaca się w wysokości proporcjonalnej do okresu kształcenia;</w:t>
            </w:r>
          </w:p>
          <w:p w14:paraId="553E3BCE" w14:textId="77777777" w:rsidR="0006291A" w:rsidRPr="0006291A" w:rsidRDefault="0006291A" w:rsidP="0006291A">
            <w:pPr>
              <w:numPr>
                <w:ilvl w:val="0"/>
                <w:numId w:val="5"/>
              </w:numPr>
              <w:spacing w:after="75" w:line="405" w:lineRule="atLeast"/>
              <w:ind w:left="945"/>
              <w:jc w:val="both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 </w:t>
            </w:r>
            <w:r w:rsidRPr="0006291A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w przypadku przyuczenia do wykonywania określonej pracy – do 254,00 zł za każdy pełny miesiąc kształcenia;</w:t>
            </w:r>
          </w:p>
          <w:p w14:paraId="4F89402D" w14:textId="77777777" w:rsidR="0006291A" w:rsidRPr="0006291A" w:rsidRDefault="0006291A" w:rsidP="0006291A">
            <w:pPr>
              <w:numPr>
                <w:ilvl w:val="0"/>
                <w:numId w:val="5"/>
              </w:numPr>
              <w:spacing w:after="75" w:line="405" w:lineRule="atLeast"/>
              <w:ind w:left="945"/>
              <w:jc w:val="both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 </w:t>
            </w:r>
            <w:r w:rsidRPr="0006291A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w przypadku nauki zawodu prowadzonej w zawodach wskazanych przez ministra właściwego do spraw oświaty i wychowania w prognozie, o której mowa w art. 46b ust. 1 ustawy Prawo oświatowe – do 10.000,00 zł</w:t>
            </w:r>
          </w:p>
          <w:p w14:paraId="5F6FDF3A" w14:textId="77777777" w:rsidR="0006291A" w:rsidRPr="0006291A" w:rsidRDefault="0006291A" w:rsidP="0006291A">
            <w:pPr>
              <w:spacing w:before="180" w:after="180" w:line="405" w:lineRule="atLeast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3. Kwoty dofinansowania podlegają waloryzacji wskaźnikiem cen towarów i usług konsumpcyjnych ogółem, jeżeli ten wskaźnik w roku kalendarzowym poprzedzającym rok, w którym następuje wypłata dofinansowania, wynosi co najmniej 105%.</w:t>
            </w:r>
          </w:p>
          <w:p w14:paraId="61D3AEF3" w14:textId="77777777" w:rsidR="0006291A" w:rsidRPr="0006291A" w:rsidRDefault="0006291A" w:rsidP="0006291A">
            <w:pPr>
              <w:spacing w:before="180" w:after="180" w:line="405" w:lineRule="atLeast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pl-PL"/>
              </w:rPr>
              <w:t>Ważne:</w:t>
            </w:r>
          </w:p>
          <w:p w14:paraId="10EB9C49" w14:textId="77777777" w:rsidR="0006291A" w:rsidRPr="0006291A" w:rsidRDefault="0006291A" w:rsidP="0006291A">
            <w:pPr>
              <w:spacing w:before="180" w:after="180" w:line="405" w:lineRule="atLeast"/>
              <w:jc w:val="both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Komunikat Prezesa Głównego Urzędu Statystycznego z dnia 15.01.2024 r. w sprawie średniorocznego wskaźnika cen towarów  i usług konsumpcyjnych ogółem w 2023 r. (M. P. z 2024 r. poz. 22): średnioroczny wskaźnik cen towarów i usług konsumpcyjnych ogółem w 2023 r. w stosunku do 2022 r. wyniósł  </w:t>
            </w:r>
            <w:r w:rsidRPr="0006291A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pl-PL"/>
              </w:rPr>
              <w:t>111,4</w:t>
            </w: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 (wzrost cen o 11,4 %).</w:t>
            </w:r>
          </w:p>
          <w:p w14:paraId="39D76799" w14:textId="77777777" w:rsidR="0006291A" w:rsidRPr="0006291A" w:rsidRDefault="0006291A" w:rsidP="0006291A">
            <w:pPr>
              <w:spacing w:before="180" w:after="180" w:line="405" w:lineRule="atLeast"/>
              <w:jc w:val="both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W związku ze spełnieniem warunku z ust. 3 art. 122 ustawy Prawo oświatowe  kwotę dofinansowania </w:t>
            </w:r>
            <w:r w:rsidRPr="0006291A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pl-PL"/>
              </w:rPr>
              <w:t>w 2024 r.</w:t>
            </w: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 xml:space="preserve"> należy zwaloryzować </w:t>
            </w: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lastRenderedPageBreak/>
              <w:t>wskaźnikiem cen towarów i usług konsumpcyjnych o wartości </w:t>
            </w:r>
            <w:r w:rsidRPr="0006291A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pl-PL"/>
              </w:rPr>
              <w:t>111,4 %,</w:t>
            </w: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 co daje ostateczna kwotę:</w:t>
            </w:r>
          </w:p>
          <w:p w14:paraId="17AE3293" w14:textId="77777777" w:rsidR="0006291A" w:rsidRPr="0006291A" w:rsidRDefault="0006291A" w:rsidP="0006291A">
            <w:pPr>
              <w:numPr>
                <w:ilvl w:val="0"/>
                <w:numId w:val="6"/>
              </w:numPr>
              <w:spacing w:after="75" w:line="405" w:lineRule="atLeast"/>
              <w:ind w:left="945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t xml:space="preserve">   </w:t>
            </w:r>
            <w:r w:rsidRPr="0006291A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t>9.002,23 zł</w:t>
            </w:r>
            <w:r w:rsidRPr="0006291A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 (8.081,00 zł x  111,4 %) w przypadku nauki zawodu – przy okresie kształcenia wynoszącym 36 miesięcy; jeżeli okres kształcenia jest krótszy niż 36 miesięcy, kwotę dofinansowania wypłaca się w wysokości proporcjonalnej do okresu kształcenia;</w:t>
            </w:r>
          </w:p>
          <w:p w14:paraId="10D6EAA7" w14:textId="77777777" w:rsidR="0006291A" w:rsidRPr="0006291A" w:rsidRDefault="0006291A" w:rsidP="0006291A">
            <w:pPr>
              <w:numPr>
                <w:ilvl w:val="0"/>
                <w:numId w:val="6"/>
              </w:numPr>
              <w:spacing w:after="75" w:line="405" w:lineRule="atLeast"/>
              <w:ind w:left="945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t xml:space="preserve">   </w:t>
            </w:r>
            <w:r w:rsidRPr="0006291A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t>11.140,00 zł</w:t>
            </w:r>
            <w:r w:rsidRPr="0006291A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 (10.000,00 zł x 111,4 %) w przypadku nauki zawodu prowadzonej w zawodach wskazanych przez ministra właściwego do spraw oświaty i wychowania w prognozie, o której mowa w art. 46b ust. 1 ustawy Prawo oświatowe, wysokość kwoty dofinansowania kosztów kształcenia jednego młodocianego pracownika, o której mowa w ust. 2 pkt 1 ustawy Prawo oświatowe;</w:t>
            </w:r>
          </w:p>
          <w:p w14:paraId="1FF4B374" w14:textId="77777777" w:rsidR="0006291A" w:rsidRPr="0006291A" w:rsidRDefault="0006291A" w:rsidP="0006291A">
            <w:pPr>
              <w:numPr>
                <w:ilvl w:val="0"/>
                <w:numId w:val="6"/>
              </w:numPr>
              <w:spacing w:after="75" w:line="405" w:lineRule="atLeast"/>
              <w:ind w:left="945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t xml:space="preserve">  </w:t>
            </w:r>
            <w:r w:rsidRPr="0006291A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t>282,96 zł</w:t>
            </w:r>
            <w:r w:rsidRPr="0006291A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 (254,00 zł x  111,4%) za każdy pełny miesiąc kształcenia - w przypadku przyuczenia do wykonywania określonej pracy</w:t>
            </w:r>
          </w:p>
          <w:p w14:paraId="0995381E" w14:textId="77777777" w:rsidR="0006291A" w:rsidRPr="0006291A" w:rsidRDefault="0006291A" w:rsidP="0006291A">
            <w:pPr>
              <w:spacing w:before="180" w:after="180" w:line="405" w:lineRule="atLeast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pl-PL"/>
              </w:rPr>
              <w:t>Forma przyznania dofinansowania:</w:t>
            </w:r>
          </w:p>
          <w:p w14:paraId="3C969B9C" w14:textId="77777777" w:rsidR="0006291A" w:rsidRPr="0006291A" w:rsidRDefault="0006291A" w:rsidP="0006291A">
            <w:pPr>
              <w:spacing w:before="180" w:after="180" w:line="405" w:lineRule="atLeast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 xml:space="preserve">Dofinansowanie przyznaje Wójt Gminy </w:t>
            </w:r>
            <w:r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Iwanowice</w:t>
            </w: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, ze względu na miejsce zamieszkania młodocianego pracownika w drodze decyzji administracyjnej, po stwierdzeniu spełnienia warunków określonych w art. 122 ust.1 ustawy z dnia 14 grudnia 2016 r. Prawo Oświatowe oraz po analizie dołączonych przez pracodawcę dokumentów.</w:t>
            </w:r>
          </w:p>
          <w:p w14:paraId="78DC78CC" w14:textId="77777777" w:rsidR="0006291A" w:rsidRDefault="0006291A" w:rsidP="0006291A">
            <w:pPr>
              <w:spacing w:before="180" w:after="180" w:line="405" w:lineRule="atLeast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Decyzja administracyjna wydawana jest zgodnie z art. 107 §1 ustawy z dnia 14 czerwca 1960 r. Kodeks postępowania administracyjnego (t. j. Dz. U. z 2023 r., poz. 775 z późn.zm).</w:t>
            </w:r>
          </w:p>
          <w:p w14:paraId="2DEE8538" w14:textId="77777777" w:rsidR="00982814" w:rsidRDefault="00982814" w:rsidP="00982814">
            <w:pPr>
              <w:shd w:val="clear" w:color="auto" w:fill="FFFFFF"/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</w:p>
          <w:p w14:paraId="53D5B639" w14:textId="71D5B0DA" w:rsidR="00982814" w:rsidRPr="00982814" w:rsidRDefault="00982814" w:rsidP="00982814">
            <w:pPr>
              <w:shd w:val="clear" w:color="auto" w:fill="FFFFFF"/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Wniosek o dofinansowanie kosztów kształcenia pracowników młodocianych wraz z odpowiednimi dokumentami/załącznikami.</w:t>
            </w:r>
          </w:p>
          <w:p w14:paraId="48BC8BD6" w14:textId="77777777" w:rsidR="00982814" w:rsidRPr="00982814" w:rsidRDefault="00982814" w:rsidP="00982814">
            <w:pPr>
              <w:shd w:val="clear" w:color="auto" w:fill="FFFFFF"/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Załączniki do wniosku:</w:t>
            </w:r>
          </w:p>
          <w:p w14:paraId="044D7680" w14:textId="77777777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kopia umowy o pracę z młodocianym pracownikiem</w:t>
            </w:r>
          </w:p>
          <w:p w14:paraId="2AC7B33D" w14:textId="1F3B6AAA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lastRenderedPageBreak/>
              <w:t xml:space="preserve">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kopie dokumentów potwierdzających posiadanie kwalifikacji zawodowych przez osobę prowadzącą kształcenie zawodowe młodocianego pracownika (kopię świadectw, dyplomów),</w:t>
            </w:r>
          </w:p>
          <w:p w14:paraId="4A34017A" w14:textId="1FCEB154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kopie dokumentów potwierdzających przygotowanie pedagogiczne osoby prowadzącej kształcenie zawodowe młodocianego pracownika</w:t>
            </w:r>
          </w:p>
          <w:p w14:paraId="482988C0" w14:textId="7ACB32E6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jc w:val="both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kopie dokumentów potwierdzających zatrudnienie pracownika prowadzącego przygotowanie zawodowe lub umocowanie do prowadzenia zakładu w imieniu pracodawcy, jeśli przygotowanie zawodowe prowadzi osoba inna niż pracodawca</w:t>
            </w:r>
          </w:p>
          <w:p w14:paraId="7C700902" w14:textId="3FDD1FF3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jc w:val="both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kopia dyplomu, świadectwa potwierdzające ukończenie nauki zawodu lub przyuczenie do wykonywania określonej pracy i zdanie przez młodocianego egzaminu</w:t>
            </w:r>
          </w:p>
          <w:p w14:paraId="71169B11" w14:textId="5078881D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kopia świadectwa pracy pracownika młodocianego</w:t>
            </w:r>
          </w:p>
          <w:p w14:paraId="0B47D96F" w14:textId="2329EB85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jc w:val="both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kopie dokumentów potwierdzających krótszy okres zatrudnienia pracownika młodocianego np. w przypadku zmiany pracodawcy - jeśli dotyczy</w:t>
            </w:r>
          </w:p>
          <w:p w14:paraId="5E6D2D59" w14:textId="346AB9DB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jc w:val="both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aktualny wydruk z CEIGD lub wpis z KRS w zależności od formy prowadzenia działalności prowadzonej przez pracodawcę</w:t>
            </w:r>
          </w:p>
          <w:p w14:paraId="1D7187C0" w14:textId="3D1AFBFA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jc w:val="both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kopie dokumentów potwierdzające status prawny prowadzonej działalności w przypadku spółek - jeśli dotyczy</w:t>
            </w:r>
          </w:p>
          <w:p w14:paraId="2771911D" w14:textId="61D2F51D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oświadczenie wspólnika spółki cywilnej - jeśli dotyczy</w:t>
            </w:r>
          </w:p>
          <w:p w14:paraId="4AD8E07F" w14:textId="57DC2971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jc w:val="both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pełnomocnictwo w przypadku składania wniosku przez pełnomocnika - jeśli dotyczy</w:t>
            </w:r>
          </w:p>
          <w:p w14:paraId="7D29559B" w14:textId="7D8CD89A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wypełniony formularz informacji przedstawianych przy ubieganiu się o pomoc de </w:t>
            </w:r>
            <w:proofErr w:type="spellStart"/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minimis</w:t>
            </w:r>
            <w:proofErr w:type="spellEnd"/>
          </w:p>
          <w:p w14:paraId="35C6039C" w14:textId="06B53C44" w:rsidR="00982814" w:rsidRPr="00982814" w:rsidRDefault="00982814" w:rsidP="00982814">
            <w:pPr>
              <w:numPr>
                <w:ilvl w:val="0"/>
                <w:numId w:val="7"/>
              </w:numPr>
              <w:shd w:val="clear" w:color="auto" w:fill="FFFFFF"/>
              <w:spacing w:after="75" w:line="405" w:lineRule="atLeast"/>
              <w:ind w:left="945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  </w:t>
            </w:r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 xml:space="preserve">oświadczenie o otrzymaniu lub nie otrzymaniu pomocy de </w:t>
            </w:r>
            <w:proofErr w:type="spellStart"/>
            <w:r w:rsidRPr="00982814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pl-PL"/>
              </w:rPr>
              <w:t>minimis</w:t>
            </w:r>
            <w:proofErr w:type="spellEnd"/>
          </w:p>
          <w:p w14:paraId="721FB5F9" w14:textId="77777777" w:rsidR="00982814" w:rsidRPr="0006291A" w:rsidRDefault="00982814" w:rsidP="0006291A">
            <w:pPr>
              <w:spacing w:before="180" w:after="180" w:line="405" w:lineRule="atLeast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</w:p>
          <w:p w14:paraId="3D13351A" w14:textId="77777777" w:rsidR="0006291A" w:rsidRPr="0006291A" w:rsidRDefault="0006291A" w:rsidP="0006291A">
            <w:pPr>
              <w:spacing w:before="180" w:after="180" w:line="405" w:lineRule="atLeast"/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</w:pPr>
            <w:r w:rsidRPr="0006291A">
              <w:rPr>
                <w:rFonts w:ascii="Tahoma" w:eastAsia="Times New Roman" w:hAnsi="Tahoma" w:cs="Tahoma"/>
                <w:sz w:val="27"/>
                <w:szCs w:val="27"/>
                <w:lang w:eastAsia="pl-PL"/>
              </w:rPr>
              <w:t> </w:t>
            </w:r>
          </w:p>
        </w:tc>
      </w:tr>
    </w:tbl>
    <w:p w14:paraId="196C45D1" w14:textId="77777777" w:rsidR="00FC5E6D" w:rsidRDefault="00FC5E6D"/>
    <w:sectPr w:rsidR="00FC5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977"/>
    <w:multiLevelType w:val="multilevel"/>
    <w:tmpl w:val="23A6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85199"/>
    <w:multiLevelType w:val="multilevel"/>
    <w:tmpl w:val="353E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413EC"/>
    <w:multiLevelType w:val="multilevel"/>
    <w:tmpl w:val="E94C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4520D"/>
    <w:multiLevelType w:val="multilevel"/>
    <w:tmpl w:val="1EC2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27790"/>
    <w:multiLevelType w:val="multilevel"/>
    <w:tmpl w:val="5488707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04048"/>
    <w:multiLevelType w:val="multilevel"/>
    <w:tmpl w:val="8BD8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C301A"/>
    <w:multiLevelType w:val="multilevel"/>
    <w:tmpl w:val="240E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55775">
    <w:abstractNumId w:val="4"/>
  </w:num>
  <w:num w:numId="2" w16cid:durableId="1026296892">
    <w:abstractNumId w:val="1"/>
  </w:num>
  <w:num w:numId="3" w16cid:durableId="1442185445">
    <w:abstractNumId w:val="0"/>
  </w:num>
  <w:num w:numId="4" w16cid:durableId="1894653235">
    <w:abstractNumId w:val="2"/>
  </w:num>
  <w:num w:numId="5" w16cid:durableId="724909143">
    <w:abstractNumId w:val="5"/>
  </w:num>
  <w:num w:numId="6" w16cid:durableId="1925411192">
    <w:abstractNumId w:val="3"/>
  </w:num>
  <w:num w:numId="7" w16cid:durableId="813062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1A"/>
    <w:rsid w:val="0006291A"/>
    <w:rsid w:val="004A74BD"/>
    <w:rsid w:val="0089272C"/>
    <w:rsid w:val="00982814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5AF7"/>
  <w15:chartTrackingRefBased/>
  <w15:docId w15:val="{C7D2F76C-AD49-4042-9B30-9EB15E24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2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1424">
              <w:marLeft w:val="0"/>
              <w:marRight w:val="0"/>
              <w:marTop w:val="0"/>
              <w:marBottom w:val="0"/>
              <w:divBdr>
                <w:top w:val="single" w:sz="2" w:space="0" w:color="595959"/>
                <w:left w:val="single" w:sz="2" w:space="0" w:color="595959"/>
                <w:bottom w:val="none" w:sz="0" w:space="0" w:color="auto"/>
                <w:right w:val="none" w:sz="0" w:space="0" w:color="auto"/>
              </w:divBdr>
              <w:divsChild>
                <w:div w:id="1677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76064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DDDDD"/>
                                <w:right w:val="none" w:sz="0" w:space="0" w:color="auto"/>
                              </w:divBdr>
                            </w:div>
                            <w:div w:id="17864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1336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Nowicka</dc:creator>
  <cp:keywords/>
  <dc:description/>
  <cp:lastModifiedBy>Alicja Nowicka</cp:lastModifiedBy>
  <cp:revision>2</cp:revision>
  <dcterms:created xsi:type="dcterms:W3CDTF">2024-10-07T14:42:00Z</dcterms:created>
  <dcterms:modified xsi:type="dcterms:W3CDTF">2024-10-07T14:56:00Z</dcterms:modified>
</cp:coreProperties>
</file>